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51AB755A" wp14:textId="0EA11B0D">
      <w:pPr>
        <w:pStyle w:val="LO-normal"/>
        <w:keepNext w:val="1"/>
        <w:jc w:val="center"/>
        <w:rPr>
          <w:rFonts w:ascii="Verdana" w:hAnsi="Verdana" w:eastAsia="Verdana" w:cs="Verdana"/>
          <w:color w:val="000000" w:themeColor="text1"/>
          <w:sz w:val="28"/>
          <w:szCs w:val="28"/>
        </w:rPr>
      </w:pPr>
      <w:bookmarkStart w:name="_heading=h.gjdgxs" w:id="0"/>
      <w:bookmarkEnd w:id="0"/>
      <w:r w:rsidRPr="2F8AB0B4" w:rsidR="2F8AB0B4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KARTA KURSU</w:t>
      </w:r>
    </w:p>
    <w:p xmlns:wp14="http://schemas.microsoft.com/office/word/2010/wordml" w14:paraId="672A6659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A37501D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DAB6C7B" wp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xmlns:wp14="http://schemas.microsoft.com/office/word/2010/wordml" w14:paraId="6E039D12" wp14:textId="77777777">
        <w:trPr>
          <w:trHeight w:val="395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7FF4503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Gramatyka języka hiszpańskiego I</w:t>
            </w:r>
          </w:p>
        </w:tc>
      </w:tr>
      <w:tr xmlns:wp14="http://schemas.microsoft.com/office/word/2010/wordml" w14:paraId="499FE753" wp14:textId="77777777">
        <w:trPr>
          <w:trHeight w:val="379" w:hRule="atLeast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D9952B7" wp14:textId="77777777">
            <w:pPr>
              <w:pStyle w:val="LO-normal"/>
              <w:suppressAutoHyphens w:val="true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kern w:val="0"/>
                <w:sz w:val="20"/>
                <w:szCs w:val="20"/>
                <w:lang w:val="pl-PL" w:eastAsia="zh-CN" w:bidi="hi-IN"/>
              </w:rPr>
              <w:t>Spanish Grammar I</w:t>
            </w:r>
          </w:p>
        </w:tc>
      </w:tr>
    </w:tbl>
    <w:p xmlns:wp14="http://schemas.microsoft.com/office/word/2010/wordml" w14:paraId="02EB378F" wp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6"/>
        <w:gridCol w:w="3275"/>
      </w:tblGrid>
      <w:tr xmlns:wp14="http://schemas.microsoft.com/office/word/2010/wordml" w14:paraId="0EB3491A" wp14:textId="77777777">
        <w:trPr/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69C2AF6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Koordynator</w:t>
            </w:r>
          </w:p>
        </w:tc>
        <w:tc>
          <w:tcPr>
            <w:tcW w:w="3186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388A75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kern w:val="0"/>
                <w:sz w:val="20"/>
                <w:szCs w:val="20"/>
                <w:lang w:val="pl-PL" w:eastAsia="zh-CN" w:bidi="hi-IN"/>
              </w:rPr>
              <w:t>dr Maciej Jaskot</w:t>
            </w:r>
          </w:p>
        </w:tc>
        <w:tc>
          <w:tcPr>
            <w:tcW w:w="3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7B1FB2F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Zespół dydaktyczny</w:t>
            </w:r>
          </w:p>
        </w:tc>
      </w:tr>
      <w:tr xmlns:wp14="http://schemas.microsoft.com/office/word/2010/wordml" w14:paraId="7E4FC6EF" wp14:textId="77777777">
        <w:trPr>
          <w:trHeight w:val="344" w:hRule="atLeast"/>
        </w:trPr>
        <w:tc>
          <w:tcPr>
            <w:tcW w:w="3189" w:type="dxa"/>
            <w:vMerge w:val="continue"/>
            <w:tcBorders/>
            <w:vAlign w:val="center"/>
          </w:tcPr>
          <w:p w14:paraId="6A05A809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186" w:type="dxa"/>
            <w:vMerge w:val="continue"/>
            <w:tcBorders/>
            <w:vAlign w:val="center"/>
          </w:tcPr>
          <w:p w14:paraId="5A39BBE3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3275" w:type="dxa"/>
            <w:vMerge w:val="restart"/>
            <w:tcBorders>
              <w:top w:val="single" w:color="0000FF" w:sz="4" w:space="0"/>
              <w:left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1C8F396" wp14:textId="77777777">
            <w:pPr>
              <w:pStyle w:val="Normal"/>
              <w:widowControl/>
              <w:spacing w:before="0" w:after="0" w:line="240" w:lineRule="auto"/>
              <w:jc w:val="center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l-PL" w:eastAsia="pl-PL"/>
              </w:rPr>
            </w:r>
          </w:p>
          <w:p w14:paraId="4327FC2B" wp14:textId="77777777">
            <w:pPr>
              <w:pStyle w:val="Normal"/>
              <w:widowControl/>
              <w:spacing w:before="0" w:after="0" w:line="240" w:lineRule="auto"/>
              <w:jc w:val="center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val="pl-PL" w:eastAsia="pl-PL"/>
              </w:rPr>
              <w:t>Zespół pracowników Katedry Językoznawstwa Hiszpańskiego i Dydaktyki Języków Iberyjskich</w:t>
            </w:r>
          </w:p>
          <w:p w14:paraId="72A3D3E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0D0B940D" wp14:textId="77777777">
        <w:trPr>
          <w:trHeight w:val="57" w:hRule="atLeast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vAlign w:val="center"/>
          </w:tcPr>
          <w:p w14:paraId="0E27B00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186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0061E4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75" w:type="dxa"/>
            <w:vMerge w:val="continue"/>
            <w:tcBorders/>
            <w:vAlign w:val="center"/>
          </w:tcPr>
          <w:p w14:paraId="44EAFD9C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19D7AE98" wp14:textId="77777777">
        <w:trPr/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70ABD06F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Punktacja ECTS*</w:t>
            </w:r>
          </w:p>
        </w:tc>
        <w:tc>
          <w:tcPr>
            <w:tcW w:w="31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598DEE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3275" w:type="dxa"/>
            <w:vMerge w:val="continue"/>
            <w:tcBorders/>
            <w:vAlign w:val="center"/>
          </w:tcPr>
          <w:p w14:paraId="4B94D5A5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</w:tr>
    </w:tbl>
    <w:p xmlns:wp14="http://schemas.microsoft.com/office/word/2010/wordml" w14:paraId="3DEEC66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656B9A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5FB081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xmlns:wp14="http://schemas.microsoft.com/office/word/2010/wordml" w14:paraId="049F31C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xmlns:wp14="http://schemas.microsoft.com/office/word/2010/wordml" w14:paraId="46CE0F32" wp14:textId="77777777">
        <w:trPr>
          <w:trHeight w:val="1365" w:hRule="atLeast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1379182F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Zagadnienia gramatyczne na poziomach A1 i A2. W ramach zajęć student poznaje podstawy gramatyki języka hiszpańskiego w zakresie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rodzajników, rzeczowników, przymiotników, liczebników i dopełnień.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Uczy się c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zasu teraźniejszego presente de indicativo, czas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przeszł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ego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pretérito perfecto oraz wybranych konstrukcji (peryfraz) czasownikowych.</w:t>
            </w:r>
          </w:p>
          <w:p w14:paraId="269C79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 trakcie zajęć przeprowadzana jest kontrola i ocena zarówno bieżąca (kształtująca), jak i podsumowująca. Zajęcia prowadzone są w języku polskim i hiszpańskim.</w:t>
            </w:r>
          </w:p>
        </w:tc>
      </w:tr>
    </w:tbl>
    <w:p xmlns:wp14="http://schemas.microsoft.com/office/word/2010/wordml" w14:paraId="5312826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486C0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8A9EB4F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Warunki wstępne</w:t>
      </w:r>
    </w:p>
    <w:p xmlns:wp14="http://schemas.microsoft.com/office/word/2010/wordml" w14:paraId="4101652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1ADEAC63" wp14:textId="77777777">
        <w:trPr>
          <w:trHeight w:val="550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B99056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74BEC0C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rozpoczynają naukę języka hiszpańskiego, nie dysponują żadną wiedzą z zakresu gramatyki języka hiszpańskiego.</w:t>
            </w:r>
          </w:p>
          <w:p w14:paraId="1299C43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4DDBEF0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449C4416" wp14:textId="77777777">
        <w:trPr>
          <w:trHeight w:val="577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461D779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792EDD6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rozpoczynają naukę języka hiszpańskiego. Posiadają umiejętność pracowania w grupach, w zespole, potrafią pracować indywidualnie.</w:t>
            </w:r>
          </w:p>
          <w:p w14:paraId="3CF2D8B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56DCCF44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Kursy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FB78278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  <w:p w14:paraId="50D5D7F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Studenci rozpoczynają naukę języka hiszpańskiego.</w:t>
            </w:r>
          </w:p>
          <w:p w14:paraId="1FC3994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0562CB0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CE0A4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EBF3C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98A12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p xmlns:wp14="http://schemas.microsoft.com/office/word/2010/wordml" w14:paraId="253C5575" wp14:textId="77777777">
      <w:pPr>
        <w:pStyle w:val="LO-normal"/>
        <w:spacing w:before="0" w:after="0"/>
        <w:rPr/>
      </w:pPr>
      <w:r>
        <w:rPr>
          <w:rFonts w:ascii="Arial" w:hAnsi="Arial" w:eastAsia="Arial" w:cs="Arial"/>
          <w:sz w:val="22"/>
          <w:szCs w:val="22"/>
        </w:rPr>
        <w:t xml:space="preserve">Efekty uczenia się </w:t>
      </w:r>
    </w:p>
    <w:p xmlns:wp14="http://schemas.microsoft.com/office/word/2010/wordml" w14:paraId="2946DB8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xmlns:wp14="http://schemas.microsoft.com/office/word/2010/wordml" w14:paraId="1F092DD4" wp14:textId="77777777">
        <w:trPr>
          <w:trHeight w:val="930" w:hRule="atLeast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08C36F08" wp14:textId="77777777">
        <w:trPr>
          <w:trHeight w:val="1390" w:hRule="atLeast"/>
        </w:trPr>
        <w:tc>
          <w:tcPr>
            <w:tcW w:w="1979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997CC1D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591F4547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W01: zna podstawową terminologię gramatyczną języka hiszpańskiego;</w:t>
            </w:r>
          </w:p>
          <w:p w14:paraId="3E941DF5" wp14:textId="77777777">
            <w:pPr>
              <w:pStyle w:val="LO-normal"/>
              <w:suppressAutoHyphens w:val="true"/>
              <w:spacing w:before="0" w:after="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3AB08A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K1_W02</w:t>
            </w:r>
          </w:p>
          <w:p w14:paraId="110FFD3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50E8F13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K1_W07</w:t>
            </w:r>
          </w:p>
        </w:tc>
      </w:tr>
    </w:tbl>
    <w:p xmlns:wp14="http://schemas.microsoft.com/office/word/2010/wordml" w14:paraId="6B69937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FE9F23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6"/>
        <w:gridCol w:w="2434"/>
      </w:tblGrid>
      <w:tr xmlns:wp14="http://schemas.microsoft.com/office/word/2010/wordml" w14:paraId="782FBBD9" wp14:textId="77777777">
        <w:trPr>
          <w:trHeight w:val="939" w:hRule="atLeast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Umiejętności</w:t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25DDC7AE" wp14:textId="77777777">
        <w:trPr>
          <w:trHeight w:val="1271" w:hRule="atLeast"/>
        </w:trPr>
        <w:tc>
          <w:tcPr>
            <w:tcW w:w="1980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F72F64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F5EBCA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14:paraId="094D73F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U02, umie współpracować w grupie, wymieniając się opiniami i argumentując swój wybór w celu rozwiązania ćwiczeń</w:t>
            </w:r>
          </w:p>
          <w:p w14:paraId="73A28E60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U03: student posługuje się językiem hiszpańskim na poziomie A1.2-A2.1</w:t>
            </w:r>
          </w:p>
          <w:p w14:paraId="0967052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U04: Przygotowuje i redaguje prace pisemne w języku hiszpańskim na poziomie podstawowym</w:t>
            </w:r>
          </w:p>
          <w:p w14:paraId="29F59D27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1A171B"/>
                <w:kern w:val="0"/>
                <w:sz w:val="20"/>
                <w:szCs w:val="20"/>
                <w:lang w:val="pl-PL" w:eastAsia="zh-CN" w:bidi="hi-IN"/>
              </w:rPr>
              <w:t>U05: Przygotowuje wystąpienia ustne i prezentacje w języku hiszpańskim na poziomie podstawowym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417E583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K1_U01</w:t>
            </w:r>
          </w:p>
          <w:p w14:paraId="08CE6F9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1CDCEAD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6BB9E25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3DE523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52E5622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1AD86AD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K1_U08</w:t>
            </w:r>
          </w:p>
          <w:p w14:paraId="07547A0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5043CB0F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  <w:p w14:paraId="3F03F1CA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K1_U07</w:t>
            </w:r>
          </w:p>
          <w:p w14:paraId="0745931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4D0542B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K1_U05</w:t>
            </w:r>
          </w:p>
          <w:p w14:paraId="6537F28F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  <w:p w14:paraId="286615C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K1_U06</w:t>
            </w:r>
          </w:p>
        </w:tc>
      </w:tr>
    </w:tbl>
    <w:p xmlns:wp14="http://schemas.microsoft.com/office/word/2010/wordml" w14:paraId="6DFB9E20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0DF9E5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1"/>
        <w:gridCol w:w="2434"/>
      </w:tblGrid>
      <w:tr xmlns:wp14="http://schemas.microsoft.com/office/word/2010/wordml" w14:paraId="3CDBE711" wp14:textId="77777777">
        <w:trPr>
          <w:trHeight w:val="800" w:hRule="atLeast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Kompetencje społeczne</w:t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Efekt uczenia się dla kursu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Odniesienie do efektów kierunkowych</w:t>
            </w:r>
          </w:p>
        </w:tc>
      </w:tr>
      <w:tr xmlns:wp14="http://schemas.microsoft.com/office/word/2010/wordml" w14:paraId="18326B28" wp14:textId="77777777">
        <w:trPr>
          <w:trHeight w:val="900" w:hRule="atLeast"/>
        </w:trPr>
        <w:tc>
          <w:tcPr>
            <w:tcW w:w="1985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4E871BC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24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61B5EFC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3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7CA20EF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K1_K02</w:t>
            </w:r>
          </w:p>
          <w:p w14:paraId="144A5D23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738610E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37805D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463F29E8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2"/>
        <w:gridCol w:w="850"/>
        <w:gridCol w:w="275"/>
        <w:gridCol w:w="861"/>
        <w:gridCol w:w="316"/>
        <w:gridCol w:w="819"/>
        <w:gridCol w:w="286"/>
        <w:gridCol w:w="850"/>
        <w:gridCol w:w="280"/>
        <w:gridCol w:w="850"/>
        <w:gridCol w:w="285"/>
        <w:gridCol w:w="849"/>
        <w:gridCol w:w="294"/>
      </w:tblGrid>
      <w:tr xmlns:wp14="http://schemas.microsoft.com/office/word/2010/wordml" w14:paraId="68A6B712" wp14:textId="77777777">
        <w:trPr>
          <w:trHeight w:val="424" w:hRule="atLeast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LO-normal"/>
              <w:suppressAutoHyphens w:val="true"/>
              <w:spacing w:before="57" w:after="57"/>
              <w:ind w:left="45" w:right="13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Organizacja</w:t>
            </w:r>
          </w:p>
        </w:tc>
      </w:tr>
      <w:tr xmlns:wp14="http://schemas.microsoft.com/office/word/2010/wordml" w14:paraId="5653470A" wp14:textId="77777777">
        <w:trPr>
          <w:trHeight w:val="654" w:hRule="atLeast"/>
        </w:trPr>
        <w:tc>
          <w:tcPr>
            <w:tcW w:w="1611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0210DDE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C3BE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  <w:p w14:paraId="34DCCE6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C57824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 xml:space="preserve">  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</w:trPr>
        <w:tc>
          <w:tcPr>
            <w:tcW w:w="1611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14:paraId="3B7B4B86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1222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FF5F2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630AD6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336E69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</w:t>
            </w:r>
          </w:p>
        </w:tc>
        <w:tc>
          <w:tcPr>
            <w:tcW w:w="31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18290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FE9768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BA226A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66DDAA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</w:t>
            </w:r>
          </w:p>
        </w:tc>
        <w:tc>
          <w:tcPr>
            <w:tcW w:w="28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7AD93B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9E7D87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DE4B5B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5AEDD9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204FF1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62A54B77" wp14:textId="77777777">
        <w:trPr>
          <w:trHeight w:val="499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Liczba godzin</w:t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DBF0D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B1212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2F2C34E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80A4E5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9219836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96FEF7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  <w:tr xmlns:wp14="http://schemas.microsoft.com/office/word/2010/wordml" w14:paraId="7194DBDC" wp14:textId="77777777">
        <w:trPr>
          <w:trHeight w:val="462" w:hRule="atLeast"/>
        </w:trPr>
        <w:tc>
          <w:tcPr>
            <w:tcW w:w="161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69D0D3C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22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4CD245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7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B5B0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0D7AA69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0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196D064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4FF1C98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072C0D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48A2191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BD18F9B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38601F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FEAC4CC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xmlns:wp14="http://schemas.microsoft.com/office/word/2010/wordml" w14:paraId="0F3CABC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5F4D5A4A" wp14:textId="77777777">
        <w:trPr>
          <w:trHeight w:val="119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0B2F6C65" wp14:textId="77777777">
            <w:pPr>
              <w:pStyle w:val="LO-normal"/>
              <w:suppressAutoHyphens w:val="true"/>
              <w:spacing w:before="0" w:after="0"/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Nauczanie treści gramatycznych przy użyciu metody gramatyczno-tłumaczeniowej wzbogaconej o elementy metod komunikacyjnych (zastosowanie struktur gramatycznych w scenkach, dialogach, budowanie zdań, konstruowanie historii). Praca w grupach, w zespołach. Ćwiczenia gramatyczne w oparciu o podręczniki oraz materiały dostarczone przez prowadzącego.</w:t>
            </w:r>
          </w:p>
        </w:tc>
      </w:tr>
    </w:tbl>
    <w:p xmlns:wp14="http://schemas.microsoft.com/office/word/2010/wordml" w14:paraId="5B08B5D1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16DEB4AB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77B67CF7" wp14:textId="77777777">
      <w:pPr>
        <w:pStyle w:val="LO-normal"/>
        <w:rPr>
          <w:rFonts w:eastAsia="Times New Roman" w:cs="Times New Roman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xmlns:wp14="http://schemas.microsoft.com/office/word/2010/wordml" w14:paraId="0AD9C6F4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7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3"/>
        <w:gridCol w:w="664"/>
        <w:gridCol w:w="664"/>
        <w:gridCol w:w="666"/>
        <w:gridCol w:w="670"/>
        <w:gridCol w:w="666"/>
        <w:gridCol w:w="666"/>
        <w:gridCol w:w="664"/>
        <w:gridCol w:w="666"/>
        <w:gridCol w:w="565"/>
        <w:gridCol w:w="772"/>
        <w:gridCol w:w="666"/>
        <w:gridCol w:w="664"/>
        <w:gridCol w:w="754"/>
      </w:tblGrid>
      <w:tr xmlns:wp14="http://schemas.microsoft.com/office/word/2010/wordml" w14:paraId="4D1153E2" wp14:textId="77777777">
        <w:trPr>
          <w:trHeight w:val="1616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4B1F511A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Ćwiczenia w szkole</w:t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indywidualny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Referat</w:t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Egzamin pisemny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LO-normal"/>
              <w:suppressAutoHyphens w:val="true"/>
              <w:spacing w:before="0" w:after="0"/>
              <w:ind w:left="113" w:right="113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Inne</w:t>
            </w:r>
          </w:p>
        </w:tc>
      </w:tr>
      <w:tr xmlns:wp14="http://schemas.microsoft.com/office/word/2010/wordml" w14:paraId="60360743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5F9C3DC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096EF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23141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3B14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2C75D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64355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6511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F4E37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4FB30F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A6542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41E39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E0CB7F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41E61A3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0DBD1CE4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W02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22B00AE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5697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2C6D79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E1831B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E11D2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1126E5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DE403A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A7E72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431CD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9E398E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6287F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E3BE7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18F67DA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41B5851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E93A62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551937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4BA7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4B3F2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D34F5C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4020A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D7B27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0B404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F904C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971CD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A1F701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3EFCA4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2FC106A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2E9043C8" wp14:textId="77777777">
        <w:trPr>
          <w:trHeight w:val="259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U02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F96A722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BF38BB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B95CD1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220BBB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3CB595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D9C8D3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5E05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726491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FC17F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A4F722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AE48A43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F40DE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6ABC5AB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FEF40F0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U03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7A52294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8B4751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07DCD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0EA2D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DD355C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81F0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17AAFB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3C354A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EE48E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08EB2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21FD38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57FA1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0FDFCD0A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68FBF232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U04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FE2DD96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1615E5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735753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7F023C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DB549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2916C19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486946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87F57B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4738AF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ABBD8F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6BBA33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09FC242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6E1A861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20370634" wp14:textId="77777777">
        <w:trPr>
          <w:trHeight w:val="259" w:hRule="atLeast"/>
        </w:trPr>
        <w:tc>
          <w:tcPr>
            <w:tcW w:w="963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44A931D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U05</w:t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64FCBC1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B4DA82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8C6B0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382A3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C71F13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219946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DA123B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3A548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C4CEA3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0895670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8C1F859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0C8FE7CE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63D233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  <w:tr xmlns:wp14="http://schemas.microsoft.com/office/word/2010/wordml" w14:paraId="2ACDF296" wp14:textId="77777777">
        <w:trPr>
          <w:trHeight w:val="244" w:hRule="atLeast"/>
        </w:trPr>
        <w:tc>
          <w:tcPr>
            <w:tcW w:w="96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K01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1004F19" wp14:textId="77777777">
            <w:pPr>
              <w:pStyle w:val="LO-normal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4FC8BD3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7C0C651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7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8D56C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97E50C6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7B04FA4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568C698B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7360855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1A939487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7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AA258D8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6FFBD3EC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14:paraId="30DCCCAD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75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14:paraId="53129FD4" wp14:textId="77777777">
            <w:pPr>
              <w:pStyle w:val="LO-normal"/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X</w:t>
            </w:r>
          </w:p>
        </w:tc>
      </w:tr>
    </w:tbl>
    <w:p xmlns:wp14="http://schemas.microsoft.com/office/word/2010/wordml" w14:paraId="36AF6883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4C529ED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69559C0D" wp14:textId="77777777">
        <w:trPr/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14:paraId="121391AA" wp14:textId="77777777">
            <w:pPr>
              <w:pStyle w:val="LO-normal"/>
              <w:suppressAutoHyphens w:val="true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Kryteria oceny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39CCED9F" wp14:textId="77777777">
            <w:pPr>
              <w:pStyle w:val="BodyText"/>
              <w:suppressAutoHyphens w:val="true"/>
              <w:spacing w:before="57" w:after="57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Sześciostopniowa skala ocen: bdb (5.0); +db (4.5); db (4.0); +dst (3.5); dst (3.0); ndst (2.0)</w:t>
            </w:r>
          </w:p>
          <w:p w14:paraId="6E7BEAA2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771CC8F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0%-69,9% - 2,0</w:t>
            </w:r>
          </w:p>
          <w:p w14:paraId="24B32CA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70%-75% - 3,0</w:t>
            </w:r>
          </w:p>
          <w:p w14:paraId="43A567D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76%-81% - 3,5</w:t>
            </w:r>
          </w:p>
          <w:p w14:paraId="0D5C92F9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82%-87% - 4,0</w:t>
            </w:r>
          </w:p>
          <w:p w14:paraId="76A41D83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88%-94% - 4,5</w:t>
            </w:r>
          </w:p>
          <w:p w14:paraId="4EF045EC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95%-100% - 5,0</w:t>
            </w:r>
          </w:p>
          <w:p w14:paraId="63E4A9CD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0EFB28A2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Zaliczenie na podstawie kolokwiów cząstkowych, krótkich testów, zadań domowych, obecności i aktywnego udziału w zajęciach (frekwencja co najmniej 80% bez możliwości usprawiedliwienia nieobecności). Aby podejść do egzaminu, należy zdobyć zaliczenie u każdej z prowadzących.</w:t>
            </w:r>
          </w:p>
          <w:p w14:paraId="4F6584BE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A1D367B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W razie niezaliczenia/niepisania jednego z kolokwiów cząstkowych, student podchodzi do niego pod koniec semestru. W przypadku niezaliczenia dwóch lub więcej kolokwiów cząstkowych u danej prowadzącej, student podchodzi do kolokwium poprawkowego z materiału ze wszystkich pisanych u niej kolokwiów cząstkowych. W razie niezdania kolokwium poprawkowego i/lub przekroczenia dozwolonej liczby nieobecności na zajęciach, zaliczenie na podstawie kolokwium zaliczeniowego z materiału zrealizowanego w całym semestrze u wszystkich prowadzących przedmiot. Niezaliczenie kolokwium poprawkowego skutkuje egzaminem w sesji poprawkowej bez możliwości podejścia do pierwszego terminu w sesji letniej.</w:t>
            </w:r>
          </w:p>
          <w:p w14:paraId="09AF38FC" wp14:textId="77777777">
            <w:pPr>
              <w:pStyle w:val="BodyText"/>
              <w:suppressAutoHyphens w:val="true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 </w:t>
            </w:r>
          </w:p>
          <w:p w14:paraId="33827124" wp14:textId="77777777">
            <w:pPr>
              <w:pStyle w:val="BodyText"/>
              <w:suppressAutoHyphens w:val="true"/>
              <w:spacing w:before="57" w:after="57"/>
              <w:ind w:left="0" w:right="0" w:hanging="0"/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hi-IN"/>
              </w:rPr>
              <w:t>Po zdobyciu zaliczenia, studenci podchodzą do egzaminu pisemnego. W przypadku uzyskania oceny niedostatecznej, student pisze egzamin w sesji poprawkowej.</w:t>
            </w:r>
          </w:p>
          <w:p w14:paraId="1C0157D6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val="pl-PL" w:eastAsia="zh-CN" w:bidi="hi-IN"/>
              </w:rPr>
            </w:r>
          </w:p>
        </w:tc>
      </w:tr>
    </w:tbl>
    <w:p xmlns:wp14="http://schemas.microsoft.com/office/word/2010/wordml" w14:paraId="3691E7B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39"/>
        <w:gridCol w:w="7710"/>
      </w:tblGrid>
      <w:tr xmlns:wp14="http://schemas.microsoft.com/office/word/2010/wordml" w14:paraId="0951448C" wp14:textId="77777777">
        <w:trPr>
          <w:trHeight w:val="1089" w:hRule="atLeast"/>
        </w:trPr>
        <w:tc>
          <w:tcPr>
            <w:tcW w:w="193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LO-normal"/>
              <w:suppressAutoHyphens w:val="true"/>
              <w:spacing w:before="0" w:after="57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Uwagi</w:t>
            </w:r>
          </w:p>
        </w:tc>
        <w:tc>
          <w:tcPr>
            <w:tcW w:w="77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25F6B462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14:paraId="526770CE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NSimSun" w:cs="Arial"/>
                <w:color w:val="000000"/>
                <w:kern w:val="0"/>
                <w:sz w:val="22"/>
                <w:szCs w:val="20"/>
                <w:lang w:val="pl-PL" w:eastAsia="zh-CN" w:bidi="hi-IN"/>
              </w:rPr>
            </w:r>
          </w:p>
          <w:p w14:paraId="3DF93B51" wp14:textId="77777777">
            <w:pPr>
              <w:pStyle w:val="LO-normal"/>
              <w:suppressAutoHyphens w:val="true"/>
              <w:spacing w:before="57" w:after="57"/>
              <w:jc w:val="left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eastAsia="NSimSun" w:cs="Arial"/>
                <w:color w:val="000000"/>
                <w:kern w:val="0"/>
                <w:sz w:val="22"/>
                <w:szCs w:val="20"/>
                <w:lang w:val="pl-PL" w:eastAsia="zh-CN" w:bidi="hi-IN"/>
              </w:rPr>
              <w:t>Egzamin w formie pisemnej odbywa się stacjonarnie.</w:t>
            </w:r>
          </w:p>
        </w:tc>
      </w:tr>
    </w:tbl>
    <w:p xmlns:wp14="http://schemas.microsoft.com/office/word/2010/wordml" w14:paraId="7CBEED82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E36661F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159A33C0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xmlns:wp14="http://schemas.microsoft.com/office/word/2010/wordml" w14:paraId="38645DC7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5B5F1BD3" wp14:textId="77777777">
        <w:trPr>
          <w:trHeight w:val="1930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125394AE" wp14:textId="77777777">
            <w:pPr>
              <w:pStyle w:val="LO-normal"/>
              <w:suppressAutoHyphens w:val="true"/>
              <w:spacing w:before="0" w:after="0" w:line="360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Rodzajniki, liczba i rodzaj rzeczowników i przymiotników. Liczebniki. Odmiana czasowników regularnych, nieregularnych, z obocznościami i zwrotnych w czasie teraźniejszym (presente). Peryfraza </w:t>
            </w:r>
            <w:r>
              <w:rPr>
                <w:rFonts w:ascii="Arial" w:hAnsi="Arial" w:eastAsia="Arial" w:cs="Arial"/>
                <w:i/>
                <w:iCs/>
                <w:kern w:val="0"/>
                <w:sz w:val="22"/>
                <w:szCs w:val="22"/>
                <w:lang w:val="pl-PL" w:eastAsia="zh-CN" w:bidi="hi-IN"/>
              </w:rPr>
              <w:t>estar+gerundio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. Czasowniki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>ser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 xml:space="preserve">estar 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i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>haber.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Czasownik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 xml:space="preserve"> gustar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 i podobne. Tryb rozkazujący afirmatywny. Dopełnienie bliższe i dalsze w trybie oznajmującym i rozkazującym. Zaimki osobowe, wskazujące, nieokreślone, pytające, wykrzyknikowe, dzierżawcze, miejsca, przymiotniki dzierżawcze. Porównania.</w:t>
            </w:r>
          </w:p>
        </w:tc>
      </w:tr>
    </w:tbl>
    <w:p xmlns:wp14="http://schemas.microsoft.com/office/word/2010/wordml" w14:paraId="135E58C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xmlns:wp14="http://schemas.microsoft.com/office/word/2010/wordml" w14:paraId="62EBF9A1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47E9C638" wp14:textId="77777777">
        <w:trPr>
          <w:trHeight w:val="1098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08935C03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0" w:after="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Francisca Castro,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 Grupo Didascalia S.A.</w:t>
            </w:r>
          </w:p>
          <w:p w14:paraId="4C92ED56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Luis Aragonés,Ramón Palencia,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Gramática de uso del español, Teoría y práctica, A1-B2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Madrid, Ediciones-SM</w:t>
            </w:r>
          </w:p>
          <w:p w14:paraId="4E91B86E" wp14:textId="77777777">
            <w:pPr>
              <w:pStyle w:val="LO-normal"/>
              <w:numPr>
                <w:ilvl w:val="0"/>
                <w:numId w:val="2"/>
              </w:numPr>
              <w:suppressAutoHyphens w:val="true"/>
              <w:spacing w:before="60" w:after="6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pl-PL" w:eastAsia="zh-CN" w:bidi="hi-IN"/>
              </w:rPr>
              <w:t>Aprende gramática y vocabulario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, A1, Madrid, 2004, SGEL</w:t>
            </w:r>
          </w:p>
        </w:tc>
      </w:tr>
    </w:tbl>
    <w:p xmlns:wp14="http://schemas.microsoft.com/office/word/2010/wordml" w14:paraId="0C6C2CD5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9EC7B3D" wp14:textId="77777777">
      <w:pPr>
        <w:pStyle w:val="LO-normal"/>
        <w:rPr/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xmlns:wp14="http://schemas.microsoft.com/office/word/2010/wordml" w14:paraId="709E88E4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4EDF187A" wp14:textId="77777777">
        <w:trPr>
          <w:trHeight w:val="1112" w:hRule="atLeast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14:paraId="52737650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Luis Aragonés,Ramón Palencia,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es-419" w:eastAsia="zh-CN" w:bidi="hi-IN"/>
              </w:rPr>
              <w:t>Gramática de uso del español, Teoría y práctica, B1-B2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>, Madrid, Ediciones-SM</w:t>
            </w:r>
          </w:p>
          <w:p w14:paraId="1598846C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60" w:after="60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Mª Ángeles Palomino,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pl-PL" w:eastAsia="zh-CN" w:bidi="hi-IN"/>
              </w:rPr>
              <w:t xml:space="preserve"> Dual, pretextos para hablar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, Edelsa</w:t>
            </w:r>
          </w:p>
          <w:p w14:paraId="336EE725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lang w:val="es-419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 xml:space="preserve">Angeles Encinar, </w:t>
            </w:r>
            <w:r>
              <w:rPr>
                <w:rFonts w:ascii="Arial" w:hAnsi="Arial" w:eastAsia="Arial" w:cs="Arial"/>
                <w:i/>
                <w:kern w:val="0"/>
                <w:sz w:val="22"/>
                <w:szCs w:val="22"/>
                <w:lang w:val="es-419" w:eastAsia="zh-CN" w:bidi="hi-IN"/>
              </w:rPr>
              <w:t>Uso de la gramática española – elemental</w:t>
            </w:r>
            <w:r>
              <w:rPr>
                <w:rFonts w:ascii="Arial" w:hAnsi="Arial" w:eastAsia="Arial" w:cs="Arial"/>
                <w:kern w:val="0"/>
                <w:sz w:val="22"/>
                <w:szCs w:val="22"/>
                <w:lang w:val="es-419" w:eastAsia="zh-CN" w:bidi="hi-IN"/>
              </w:rPr>
              <w:t>, Edelsa</w:t>
            </w:r>
          </w:p>
          <w:p w14:paraId="1AE8C833" wp14:textId="77777777">
            <w:pPr>
              <w:pStyle w:val="LO-normal"/>
              <w:numPr>
                <w:ilvl w:val="0"/>
                <w:numId w:val="1"/>
              </w:numPr>
              <w:suppressAutoHyphens w:val="true"/>
              <w:spacing w:before="57" w:after="57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Raya Rosario Alonso, Castro Alejandro Castaneda, Gila Pablo Martinez,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es-419" w:eastAsia="zh-CN" w:bidi="hi-IN"/>
              </w:rPr>
              <w:t xml:space="preserve">Gramática básica del estudiante de español. </w:t>
            </w:r>
            <w:r>
              <w:rPr>
                <w:rFonts w:ascii="Arial" w:hAnsi="Arial" w:eastAsia="Arial" w:cs="Arial"/>
                <w:i/>
                <w:color w:val="000000"/>
                <w:kern w:val="0"/>
                <w:sz w:val="22"/>
                <w:szCs w:val="22"/>
                <w:lang w:val="pl-PL" w:eastAsia="zh-CN" w:bidi="hi-IN"/>
              </w:rPr>
              <w:t>Nivel A1-B1</w:t>
            </w:r>
            <w:r>
              <w:rPr>
                <w:rFonts w:ascii="Arial" w:hAnsi="Arial" w:eastAsia="Arial" w:cs="Arial"/>
                <w:color w:val="000000"/>
                <w:kern w:val="0"/>
                <w:sz w:val="22"/>
                <w:szCs w:val="22"/>
                <w:lang w:val="pl-PL" w:eastAsia="zh-CN" w:bidi="hi-IN"/>
              </w:rPr>
              <w:t>, Difusión</w:t>
            </w:r>
          </w:p>
        </w:tc>
      </w:tr>
    </w:tbl>
    <w:p xmlns:wp14="http://schemas.microsoft.com/office/word/2010/wordml" w14:paraId="508C98E9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79F8E76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7818863E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p xmlns:wp14="http://schemas.microsoft.com/office/word/2010/wordml" w14:paraId="44F69B9A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br/>
      </w:r>
      <w:r>
        <w:br w:type="page"/>
      </w:r>
    </w:p>
    <w:p xmlns:wp14="http://schemas.microsoft.com/office/word/2010/wordml" w14:paraId="0CCFC7CA" wp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xmlns:wp14="http://schemas.microsoft.com/office/word/2010/wordml" w14:paraId="5F07D11E" wp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Style w:val="NormalTable0"/>
        <w:tblW w:w="960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xmlns:wp14="http://schemas.microsoft.com/office/word/2010/wordml" w14:paraId="5CF52D33" wp14:textId="77777777">
        <w:trPr>
          <w:trHeight w:val="334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41508A3C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0D2E543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3D6B1D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</w:tr>
      <w:tr xmlns:wp14="http://schemas.microsoft.com/office/word/2010/wordml" w14:paraId="52E8593E" wp14:textId="77777777">
        <w:trPr>
          <w:trHeight w:val="332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7DBC15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D29A71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3F48C20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60</w:t>
            </w:r>
          </w:p>
        </w:tc>
      </w:tr>
      <w:tr xmlns:wp14="http://schemas.microsoft.com/office/word/2010/wordml" w14:paraId="03D309CC" wp14:textId="77777777">
        <w:trPr>
          <w:trHeight w:val="67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F8BD81B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FDEA22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8F999B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</w:t>
            </w:r>
          </w:p>
        </w:tc>
      </w:tr>
      <w:tr xmlns:wp14="http://schemas.microsoft.com/office/word/2010/wordml" w14:paraId="0E1A02B1" wp14:textId="77777777">
        <w:trPr>
          <w:trHeight w:val="348" w:hRule="atLeast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LO-normal"/>
              <w:suppressAutoHyphens w:val="true"/>
              <w:spacing w:before="0" w:after="0" w:line="276" w:lineRule="auto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4008699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007C906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561B59D1" wp14:textId="77777777">
        <w:trPr>
          <w:trHeight w:val="710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2613E9C1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52D7D7C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1037B8A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0E24D7D7" wp14:textId="77777777">
        <w:trPr>
          <w:trHeight w:val="731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687C6DE0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63860C5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5B2F9378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</w:tr>
      <w:tr xmlns:wp14="http://schemas.microsoft.com/office/word/2010/wordml" w14:paraId="4FA96B72" wp14:textId="77777777">
        <w:trPr>
          <w:trHeight w:val="365" w:hRule="atLeast"/>
        </w:trPr>
        <w:tc>
          <w:tcPr>
            <w:tcW w:w="2766" w:type="dxa"/>
            <w:vMerge w:val="continue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58E6DD4E" wp14:textId="77777777">
            <w:pPr>
              <w:pStyle w:val="LO-normal"/>
              <w:suppressAutoHyphens w:val="true"/>
              <w:spacing w:before="0" w:after="0" w:line="276" w:lineRule="auto"/>
              <w:jc w:val="left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Lucida Sans"/>
                <w:kern w:val="0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74D66D9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72A4FFC0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20</w:t>
            </w:r>
          </w:p>
        </w:tc>
      </w:tr>
      <w:tr xmlns:wp14="http://schemas.microsoft.com/office/word/2010/wordml" w14:paraId="70BCF018" wp14:textId="77777777">
        <w:trPr>
          <w:trHeight w:val="365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69F24933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102</w:t>
            </w:r>
          </w:p>
        </w:tc>
      </w:tr>
      <w:tr xmlns:wp14="http://schemas.microsoft.com/office/word/2010/wordml" w14:paraId="249E672B" wp14:textId="77777777">
        <w:trPr>
          <w:trHeight w:val="392" w:hRule="atLeast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center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2"/>
                <w:szCs w:val="22"/>
                <w:lang w:val="pl-PL" w:eastAsia="zh-CN" w:bidi="hi-IN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14:paraId="279935FF" wp14:textId="77777777">
            <w:pPr>
              <w:pStyle w:val="LO-normal"/>
              <w:suppressAutoHyphens w:val="true"/>
              <w:spacing w:before="0" w:after="0" w:line="276" w:lineRule="auto"/>
              <w:ind w:left="360"/>
              <w:jc w:val="both"/>
              <w:rPr>
                <w:rFonts w:ascii="Times New Roman" w:hAnsi="Times New Roman" w:eastAsia="NSimSun" w:cs="Lucida Sans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ascii="Arial" w:hAnsi="Arial" w:eastAsia="Arial" w:cs="Arial"/>
                <w:kern w:val="0"/>
                <w:sz w:val="20"/>
                <w:szCs w:val="20"/>
                <w:lang w:val="pl-PL" w:eastAsia="zh-CN" w:bidi="hi-IN"/>
              </w:rPr>
              <w:t>4</w:t>
            </w:r>
          </w:p>
        </w:tc>
      </w:tr>
    </w:tbl>
    <w:p xmlns:wp14="http://schemas.microsoft.com/office/word/2010/wordml" w14:paraId="7D3BEE8F" wp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 w:start="1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swiss"/>
    <w:pitch w:val="default"/>
  </w:font>
  <w:font w:name="Georgia">
    <w:charset w:val="01"/>
    <w:family w:val="roman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D142F6F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590CB77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 xmlns:wp14="http://schemas.microsoft.com/office/word/2010/wordml" w14:paraId="4475AD1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13E490F" wp14:textId="77777777">
    <w:pPr>
      <w:pStyle w:val="LO-normal"/>
      <w:tabs>
        <w:tab w:val="clear" w:pos="720"/>
        <w:tab w:val="center" w:leader="none" w:pos="4536"/>
        <w:tab w:val="right" w:leader="none" w:pos="9072"/>
      </w:tabs>
      <w:jc w:val="right"/>
      <w:rPr>
        <w:rFonts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 xmlns:wp14="http://schemas.microsoft.com/office/word/2010/wordml" w14:paraId="120C4E94" wp14:textId="77777777">
    <w:pPr>
      <w:pStyle w:val="LO-normal"/>
      <w:tabs>
        <w:tab w:val="clear" w:pos="720"/>
        <w:tab w:val="center" w:leader="none" w:pos="4536"/>
        <w:tab w:val="right" w:leader="none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B88899E" wp14:textId="77777777">
    <w:pPr>
      <w:pStyle w:val="Header"/>
      <w:keepNext w:val="true"/>
      <w:suppressAutoHyphens w:val="false"/>
      <w:spacing w:before="240" w:after="120" w:line="1" w:lineRule="atLeast"/>
      <w:textAlignment w:val="top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9E2BB2B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7C0D796" wp14:textId="77777777">
    <w:pPr>
      <w:pStyle w:val="LO-normal"/>
      <w:keepNext w:val="true"/>
      <w:jc w:val="right"/>
      <w:rPr>
        <w:rFonts w:ascii="Arial" w:hAnsi="Arial" w:eastAsia="Arial" w:cs="Arial"/>
        <w:b/>
        <w:i/>
        <w:i/>
        <w:color w:val="800000"/>
        <w:sz w:val="18"/>
        <w:szCs w:val="18"/>
      </w:rPr>
    </w:pPr>
    <w:r>
      <w:rPr>
        <w:rFonts w:ascii="Arial" w:hAnsi="Arial" w:eastAsia="Arial" w:cs="Arial"/>
        <w:b/>
        <w:i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  <w:color w:val="000000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601db1e8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szCs w:val="22"/>
        <w:rFonts w:ascii="Arial" w:hAnsi="Arial" w:eastAsia="Arial" w:cs="Arial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hint="default" w:ascii="OpenSymbol" w:hAnsi="OpenSymbol" w:cs="OpenSymbol"/>
      </w:rPr>
    </w:lvl>
    <w:nsid w:val="6a4f16f2"/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17bdfd9a"/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  <w14:docId w14:val="00391EC4"/>
  <w15:docId w15:val="{888FA986-DD9E-4BB9-9117-58B846B407E2}"/>
  <w:rsids>
    <w:rsidRoot w:val="2F8AB0B4"/>
    <w:rsid w:val="2F8AB0B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next w:val="LO-normal"/>
    <w:qFormat/>
    <w:pPr>
      <w:widowControl w:val="false"/>
      <w:suppressAutoHyphens w:val="false"/>
      <w:bidi w:val="0"/>
      <w:spacing w:before="0" w:after="0" w:line="1" w:lineRule="atLeast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LO-normal"/>
    <w:next w:val="LO-normal"/>
    <w:qFormat/>
    <w:pPr>
      <w:keepNext w:val="true"/>
      <w:suppressAutoHyphens w:val="false"/>
      <w:spacing w:line="1" w:lineRule="atLeast"/>
      <w:jc w:val="center"/>
      <w:textAlignment w:val="top"/>
      <w:outlineLvl w:val="0"/>
    </w:pPr>
    <w:rPr>
      <w:rFonts w:ascii="Verdana" w:hAnsi="Verdana" w:eastAsia="Times New Roman" w:cs="Verdana"/>
      <w:sz w:val="28"/>
      <w:szCs w:val="28"/>
      <w:lang w:bidi="ar-SA"/>
    </w:rPr>
  </w:style>
  <w:style w:type="paragraph" w:styleId="Heading2">
    <w:name w:val="heading 2"/>
    <w:basedOn w:val="LO-normal"/>
    <w:next w:val="LO-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3z0" w:customStyle="1">
    <w:name w:val="WW8Num3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2z1" w:customStyle="1">
    <w:name w:val="WW8Num2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3" w:customStyle="1">
    <w:name w:val="WW8Num3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Arial" w:hAnsi="Arial" w:cs="Arial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4z1" w:customStyle="1">
    <w:name w:val="WW8Num4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5z0" w:customStyle="1">
    <w:name w:val="WW8Num5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1" w:customStyle="1">
    <w:name w:val="WW8Num5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5z2" w:customStyle="1">
    <w:name w:val="WW8Num5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Arial" w:hAnsi="Arial" w:cs="Arial"/>
      <w:color w:val="000000"/>
      <w:w w:val="100"/>
      <w:position w:val="0"/>
      <w:sz w:val="22"/>
      <w:sz w:val="22"/>
      <w:szCs w:val="22"/>
      <w:effect w:val="none"/>
      <w:vertAlign w:val="baseline"/>
      <w:em w:val="none"/>
      <w:lang w:val="es-ES"/>
    </w:rPr>
  </w:style>
  <w:style w:type="character" w:styleId="WW8Num6z1" w:customStyle="1">
    <w:name w:val="WW8Num6z1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cs="Symbol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1" w:customStyle="1">
    <w:name w:val="WW8Num7z1"/>
    <w:qFormat/>
    <w:rPr>
      <w:rFonts w:ascii="Courier New" w:hAnsi="Courier New" w:cs="Courier New"/>
      <w:w w:val="100"/>
      <w:position w:val="0"/>
      <w:sz w:val="24"/>
      <w:sz w:val="24"/>
      <w:effect w:val="none"/>
      <w:vertAlign w:val="baseline"/>
      <w:em w:val="none"/>
    </w:rPr>
  </w:style>
  <w:style w:type="character" w:styleId="WW8Num7z2" w:customStyle="1">
    <w:name w:val="WW8Num7z2"/>
    <w:qFormat/>
    <w:rPr>
      <w:rFonts w:ascii="Wingdings" w:hAnsi="Wingdings" w:cs="Wingdings"/>
      <w:w w:val="100"/>
      <w:position w:val="0"/>
      <w:sz w:val="24"/>
      <w:sz w:val="24"/>
      <w:effect w:val="none"/>
      <w:vertAlign w:val="baseline"/>
      <w:em w:val="none"/>
    </w:rPr>
  </w:style>
  <w:style w:type="character" w:styleId="Znakinumeracjiuser" w:customStyle="1">
    <w:name w:val="Znaki numeracji (user)"/>
    <w:qFormat/>
    <w:rPr>
      <w:w w:val="100"/>
      <w:position w:val="0"/>
      <w:sz w:val="24"/>
      <w:sz w:val="24"/>
      <w:effect w:val="none"/>
      <w:vertAlign w:val="baseline"/>
      <w:em w:val="none"/>
    </w:rPr>
  </w:style>
  <w:style w:type="character" w:styleId="Numerstronuser" w:customStyle="1">
    <w:name w:val="Numer stron (user)"/>
    <w:qFormat/>
    <w:rPr>
      <w:w w:val="100"/>
      <w:position w:val="0"/>
      <w:sz w:val="14"/>
      <w:sz w:val="14"/>
      <w:szCs w:val="14"/>
      <w:effect w:val="none"/>
      <w:vertAlign w:val="baseline"/>
      <w:em w:val="none"/>
    </w:rPr>
  </w:style>
  <w:style w:type="character" w:styleId="Comment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Znakiprzypiswdolnychuser" w:customStyle="1">
    <w:name w:val="Znaki przypisów dolnych (user)"/>
    <w:qFormat/>
    <w:rPr>
      <w:w w:val="100"/>
      <w:effect w:val="none"/>
      <w:vertAlign w:val="superscript"/>
      <w:em w:val="none"/>
    </w:rPr>
  </w:style>
  <w:style w:type="character" w:styleId="StopkaZnak" w:customStyle="1">
    <w:name w:val="Stopka Znak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Znakiprzypiswkocowychuser" w:customStyle="1">
    <w:name w:val="Znaki przypisów końcowych (user)"/>
    <w:qFormat/>
    <w:rPr>
      <w:w w:val="100"/>
      <w:effect w:val="none"/>
      <w:vertAlign w:val="superscript"/>
      <w:em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LO-normal"/>
    <w:qFormat/>
    <w:pPr>
      <w:suppressAutoHyphens w:val="false"/>
      <w:spacing w:before="0"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">
    <w:name w:val="List"/>
    <w:basedOn w:val="BodyText"/>
    <w:qFormat/>
    <w:pPr/>
    <w:rPr/>
  </w:style>
  <w:style w:type="paragraph" w:styleId="Caption">
    <w:name w:val="caption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LO-normal"/>
    <w:next w:val="BodyText"/>
    <w:qFormat/>
    <w:pPr>
      <w:keepNext w:val="true"/>
      <w:suppressAutoHyphens w:val="false"/>
      <w:spacing w:before="240" w:after="120" w:line="1" w:lineRule="atLeast"/>
      <w:textAlignment w:val="top"/>
      <w:outlineLvl w:val="0"/>
    </w:pPr>
    <w:rPr>
      <w:rFonts w:ascii="Arial" w:hAnsi="Arial" w:eastAsia="Times New Roman" w:cs="Arial"/>
      <w:sz w:val="28"/>
      <w:szCs w:val="28"/>
      <w:lang w:bidi="ar-SA"/>
    </w:rPr>
  </w:style>
  <w:style w:type="paragraph" w:styleId="Indeksuser" w:customStyle="1">
    <w:name w:val="Indeks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O-normal" w:customStyle="1">
    <w:name w:val="LO-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pl-PL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pis1" w:customStyle="1">
    <w:name w:val="Podpis1"/>
    <w:basedOn w:val="LO-normal"/>
    <w:qFormat/>
    <w:pPr>
      <w:suppressLineNumbers/>
      <w:suppressAutoHyphens w:val="false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styleId="Gwkaistopkauser" w:customStyle="1">
    <w:name w:val="Główka i stopka (user)"/>
    <w:basedOn w:val="LO-normal"/>
    <w:qFormat/>
    <w:pPr>
      <w:suppressLineNumbers/>
      <w:tabs>
        <w:tab w:val="clear" w:pos="720"/>
        <w:tab w:val="center" w:leader="none" w:pos="4819"/>
        <w:tab w:val="right" w:leader="none" w:pos="9638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Footer">
    <w:name w:val="footer"/>
    <w:basedOn w:val="LO-normal"/>
    <w:qFormat/>
    <w:pPr>
      <w:tabs>
        <w:tab w:val="clear" w:pos="720"/>
        <w:tab w:val="center" w:leader="none" w:pos="4536"/>
        <w:tab w:val="right" w:leader="none" w:pos="9072"/>
      </w:tabs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Zawartotabeliuser" w:customStyle="1">
    <w:name w:val="Zawartość tabeli (user)"/>
    <w:basedOn w:val="LO-normal"/>
    <w:qFormat/>
    <w:pPr>
      <w:suppressLineNumbers/>
      <w:suppressAutoHyphens w:val="false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  <w:i/>
      <w:iCs/>
    </w:rPr>
  </w:style>
  <w:style w:type="paragraph" w:styleId="Zawartoramkiuser" w:customStyle="1">
    <w:name w:val="Zawartość ramki (user)"/>
    <w:basedOn w:val="BodyText"/>
    <w:qFormat/>
    <w:pPr/>
    <w:rPr/>
  </w:style>
  <w:style w:type="paragraph" w:styleId="CommentText">
    <w:name w:val="annotati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BalloonText">
    <w:name w:val="Balloon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ascii="Tahoma" w:hAnsi="Tahoma" w:eastAsia="Times New Roman" w:cs="Tahoma"/>
      <w:sz w:val="16"/>
      <w:szCs w:val="16"/>
      <w:lang w:bidi="ar-SA"/>
    </w:rPr>
  </w:style>
  <w:style w:type="paragraph" w:styleId="FootnoteText">
    <w:name w:val="foot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EndnoteText">
    <w:name w:val="endnote text"/>
    <w:basedOn w:val="LO-normal"/>
    <w:qFormat/>
    <w:pPr>
      <w:suppressAutoHyphens w:val="false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Subtitle">
    <w:name w:val="Subtitle"/>
    <w:basedOn w:val="LO-normal"/>
    <w:next w:val="LO-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Bezlisty" w:default="1">
    <w:name w:val="Bez listy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Relationship Type="http://schemas.openxmlformats.org/officeDocument/2006/relationships/customXml" Target="../customXml/item4.xml" Id="rId15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roundtripDataSignature="AMtx7mgJvusoWDca2SSdvovdodUiCk+94g==">AMUW2mWFLOvE2Xf8VopB6qgRl+hujGw4hnH1rDaU24PIn2E9UIDDEm5R0uaBQEQEEN9HagKl9PzZK5en64foVKXy3HShZfiZOreqS9TcgCst/aAG2jPlZ0m96eaJZveSdORigNWLKTJn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BE6BF1C-6505-45CF-B2F0-2B936878DE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B5C4D-48F0-4756-970A-4135C70A9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CBC9FCF-1E2B-408C-BEB1-7A110E92F0E7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2023-09-21T21:51:00.0000000Z</dcterms:created>
  <dc:creator>Barbara Wilk</dc:creator>
  <dc:description/>
  <dc:language>pl-PL</dc:language>
  <lastModifiedBy>Renata Czop</lastModifiedBy>
  <dcterms:modified xsi:type="dcterms:W3CDTF">2025-10-01T14:08:54.3376703Z</dcterms:modified>
  <revision>9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